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BC" w:rsidRDefault="00A12CBC" w:rsidP="00D31D50">
      <w:pPr>
        <w:spacing w:line="220" w:lineRule="atLeast"/>
      </w:pPr>
    </w:p>
    <w:p w:rsidR="00A12CBC" w:rsidRDefault="00A12CBC" w:rsidP="00D31D50">
      <w:pPr>
        <w:spacing w:line="220" w:lineRule="atLeast"/>
      </w:pPr>
      <w:r>
        <w:rPr>
          <w:rFonts w:hint="eastAsia"/>
        </w:rPr>
        <w:t>附件：</w:t>
      </w:r>
    </w:p>
    <w:tbl>
      <w:tblPr>
        <w:tblW w:w="8653" w:type="dxa"/>
        <w:tblInd w:w="95" w:type="dxa"/>
        <w:tblLook w:val="00A0"/>
      </w:tblPr>
      <w:tblGrid>
        <w:gridCol w:w="1280"/>
        <w:gridCol w:w="2320"/>
        <w:gridCol w:w="5053"/>
      </w:tblGrid>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400" w:firstLine="1120"/>
              <w:rPr>
                <w:rFonts w:ascii="宋体" w:eastAsia="宋体" w:hAnsi="宋体" w:cs="宋体"/>
                <w:sz w:val="28"/>
                <w:szCs w:val="28"/>
              </w:rPr>
            </w:pPr>
            <w:r w:rsidRPr="0059265F">
              <w:rPr>
                <w:rFonts w:ascii="宋体" w:eastAsia="宋体" w:hAnsi="宋体" w:cs="宋体" w:hint="eastAsia"/>
                <w:sz w:val="28"/>
                <w:szCs w:val="28"/>
              </w:rPr>
              <w:t>黑龙江省第十六届社会科学优秀成果奖获奖名单</w:t>
            </w:r>
          </w:p>
        </w:tc>
      </w:tr>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1200" w:firstLine="2640"/>
              <w:rPr>
                <w:rFonts w:ascii="宋体" w:eastAsia="宋体" w:hAnsi="宋体" w:cs="宋体"/>
              </w:rPr>
            </w:pPr>
            <w:r w:rsidRPr="0059265F">
              <w:rPr>
                <w:rFonts w:ascii="宋体" w:eastAsia="宋体" w:hAnsi="宋体" w:cs="宋体" w:hint="eastAsia"/>
              </w:rPr>
              <w:t>（按姓名拼音排序）</w:t>
            </w:r>
          </w:p>
        </w:tc>
      </w:tr>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1250" w:firstLine="3000"/>
              <w:rPr>
                <w:rFonts w:ascii="宋体" w:eastAsia="宋体" w:hAnsi="宋体" w:cs="宋体"/>
                <w:sz w:val="24"/>
                <w:szCs w:val="24"/>
              </w:rPr>
            </w:pPr>
            <w:r w:rsidRPr="0059265F">
              <w:rPr>
                <w:rFonts w:ascii="宋体" w:eastAsia="宋体" w:hAnsi="宋体" w:cs="宋体" w:hint="eastAsia"/>
                <w:sz w:val="24"/>
                <w:szCs w:val="24"/>
              </w:rPr>
              <w:t>专著一等奖</w:t>
            </w:r>
          </w:p>
        </w:tc>
      </w:tr>
      <w:tr w:rsidR="00A12CBC" w:rsidRPr="00D159E1" w:rsidTr="0038134B">
        <w:trPr>
          <w:trHeight w:val="522"/>
        </w:trPr>
        <w:tc>
          <w:tcPr>
            <w:tcW w:w="128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崔宁波等</w:t>
            </w:r>
          </w:p>
        </w:tc>
        <w:tc>
          <w:tcPr>
            <w:tcW w:w="232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我国大豆生产技术及应用的经济分析</w:t>
            </w:r>
          </w:p>
        </w:tc>
      </w:tr>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1150" w:firstLine="2760"/>
              <w:rPr>
                <w:rFonts w:ascii="宋体" w:eastAsia="宋体" w:hAnsi="宋体" w:cs="宋体"/>
                <w:sz w:val="24"/>
                <w:szCs w:val="24"/>
              </w:rPr>
            </w:pPr>
            <w:r w:rsidRPr="0059265F">
              <w:rPr>
                <w:rFonts w:ascii="宋体" w:eastAsia="宋体" w:hAnsi="宋体" w:cs="宋体" w:hint="eastAsia"/>
                <w:sz w:val="24"/>
                <w:szCs w:val="24"/>
              </w:rPr>
              <w:t>编译著类一等奖</w:t>
            </w:r>
          </w:p>
        </w:tc>
      </w:tr>
      <w:tr w:rsidR="00A12CBC" w:rsidRPr="00D159E1" w:rsidTr="0038134B">
        <w:trPr>
          <w:trHeight w:val="522"/>
        </w:trPr>
        <w:tc>
          <w:tcPr>
            <w:tcW w:w="128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郭翔宇等</w:t>
            </w:r>
          </w:p>
        </w:tc>
        <w:tc>
          <w:tcPr>
            <w:tcW w:w="232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农业经济管理前沿问题研究</w:t>
            </w:r>
          </w:p>
        </w:tc>
      </w:tr>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1050" w:firstLine="2520"/>
              <w:rPr>
                <w:rFonts w:ascii="宋体" w:eastAsia="宋体" w:hAnsi="宋体" w:cs="宋体"/>
                <w:sz w:val="24"/>
                <w:szCs w:val="24"/>
              </w:rPr>
            </w:pPr>
            <w:r w:rsidRPr="0059265F">
              <w:rPr>
                <w:rFonts w:ascii="宋体" w:eastAsia="宋体" w:hAnsi="宋体" w:cs="宋体" w:hint="eastAsia"/>
                <w:sz w:val="24"/>
                <w:szCs w:val="24"/>
              </w:rPr>
              <w:t>研究报告类一等奖</w:t>
            </w:r>
          </w:p>
        </w:tc>
      </w:tr>
      <w:tr w:rsidR="00A12CBC" w:rsidRPr="00D159E1" w:rsidTr="0038134B">
        <w:trPr>
          <w:trHeight w:val="522"/>
        </w:trPr>
        <w:tc>
          <w:tcPr>
            <w:tcW w:w="128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王洋等</w:t>
            </w:r>
          </w:p>
        </w:tc>
        <w:tc>
          <w:tcPr>
            <w:tcW w:w="232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建立新型农业社会化服务体系研究</w:t>
            </w:r>
          </w:p>
        </w:tc>
      </w:tr>
      <w:tr w:rsidR="00A12CBC" w:rsidRPr="00D159E1" w:rsidTr="0038134B">
        <w:trPr>
          <w:trHeight w:val="522"/>
        </w:trPr>
        <w:tc>
          <w:tcPr>
            <w:tcW w:w="128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武卉昕</w:t>
            </w:r>
          </w:p>
        </w:tc>
        <w:tc>
          <w:tcPr>
            <w:tcW w:w="232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苏联马克思主义伦理学的历史兴衰：回溯与反思</w:t>
            </w:r>
          </w:p>
        </w:tc>
      </w:tr>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1050" w:firstLine="2520"/>
              <w:rPr>
                <w:rFonts w:ascii="宋体" w:eastAsia="宋体" w:hAnsi="宋体" w:cs="宋体"/>
                <w:sz w:val="24"/>
                <w:szCs w:val="24"/>
              </w:rPr>
            </w:pPr>
            <w:r w:rsidRPr="0059265F">
              <w:rPr>
                <w:rFonts w:ascii="宋体" w:eastAsia="宋体" w:hAnsi="宋体" w:cs="宋体" w:hint="eastAsia"/>
                <w:sz w:val="24"/>
                <w:szCs w:val="24"/>
              </w:rPr>
              <w:t>论文一等奖</w:t>
            </w:r>
          </w:p>
        </w:tc>
      </w:tr>
      <w:tr w:rsidR="00A12CBC" w:rsidRPr="00D159E1" w:rsidTr="0038134B">
        <w:trPr>
          <w:trHeight w:val="522"/>
        </w:trPr>
        <w:tc>
          <w:tcPr>
            <w:tcW w:w="128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李翠霞等</w:t>
            </w:r>
          </w:p>
        </w:tc>
        <w:tc>
          <w:tcPr>
            <w:tcW w:w="232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我国原料乳生产模式演化路径研究</w:t>
            </w:r>
            <w:r w:rsidRPr="0059265F">
              <w:rPr>
                <w:rFonts w:ascii="仿宋" w:eastAsia="仿宋" w:hAnsi="仿宋" w:cs="宋体"/>
              </w:rPr>
              <w:t>——</w:t>
            </w:r>
            <w:r w:rsidRPr="0059265F">
              <w:rPr>
                <w:rFonts w:ascii="仿宋" w:eastAsia="仿宋" w:hAnsi="仿宋" w:cs="宋体" w:hint="eastAsia"/>
              </w:rPr>
              <w:t>基于利益主体关系视角</w:t>
            </w:r>
          </w:p>
        </w:tc>
      </w:tr>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1050" w:firstLine="2520"/>
              <w:rPr>
                <w:rFonts w:ascii="宋体" w:eastAsia="宋体" w:hAnsi="宋体" w:cs="宋体"/>
                <w:sz w:val="24"/>
                <w:szCs w:val="24"/>
              </w:rPr>
            </w:pPr>
            <w:r w:rsidRPr="0059265F">
              <w:rPr>
                <w:rFonts w:ascii="宋体" w:eastAsia="宋体" w:hAnsi="宋体" w:cs="宋体" w:hint="eastAsia"/>
                <w:sz w:val="24"/>
                <w:szCs w:val="24"/>
              </w:rPr>
              <w:t>专著二等奖</w:t>
            </w:r>
          </w:p>
        </w:tc>
      </w:tr>
      <w:tr w:rsidR="00A12CBC" w:rsidRPr="00D159E1" w:rsidTr="0038134B">
        <w:trPr>
          <w:trHeight w:val="522"/>
        </w:trPr>
        <w:tc>
          <w:tcPr>
            <w:tcW w:w="128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王颜齐等</w:t>
            </w:r>
          </w:p>
        </w:tc>
        <w:tc>
          <w:tcPr>
            <w:tcW w:w="232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ind w:firstLineChars="50" w:firstLine="110"/>
              <w:rPr>
                <w:rFonts w:ascii="仿宋" w:eastAsia="仿宋" w:hAnsi="仿宋" w:cs="宋体"/>
              </w:rPr>
            </w:pPr>
            <w:r w:rsidRPr="0059265F">
              <w:rPr>
                <w:rFonts w:ascii="仿宋" w:eastAsia="仿宋" w:hAnsi="仿宋" w:cs="宋体" w:hint="eastAsia"/>
              </w:rPr>
              <w:t>农地流转的制度经济学分析</w:t>
            </w:r>
            <w:r w:rsidRPr="0059265F">
              <w:rPr>
                <w:rFonts w:ascii="仿宋" w:eastAsia="仿宋" w:hAnsi="仿宋" w:cs="宋体"/>
              </w:rPr>
              <w:t>——</w:t>
            </w:r>
            <w:r w:rsidRPr="0059265F">
              <w:rPr>
                <w:rFonts w:ascii="仿宋" w:eastAsia="仿宋" w:hAnsi="仿宋" w:cs="宋体" w:hint="eastAsia"/>
              </w:rPr>
              <w:t>基于“交易费用两分”范式</w:t>
            </w:r>
          </w:p>
        </w:tc>
      </w:tr>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1050" w:firstLine="2520"/>
              <w:rPr>
                <w:rFonts w:ascii="宋体" w:eastAsia="宋体" w:hAnsi="宋体" w:cs="宋体"/>
                <w:sz w:val="24"/>
                <w:szCs w:val="24"/>
              </w:rPr>
            </w:pPr>
            <w:r w:rsidRPr="0059265F">
              <w:rPr>
                <w:rFonts w:ascii="宋体" w:eastAsia="宋体" w:hAnsi="宋体" w:cs="宋体" w:hint="eastAsia"/>
                <w:sz w:val="24"/>
                <w:szCs w:val="24"/>
              </w:rPr>
              <w:t>编译著类二等奖</w:t>
            </w:r>
          </w:p>
        </w:tc>
      </w:tr>
      <w:tr w:rsidR="00A12CBC" w:rsidRPr="00D159E1" w:rsidTr="0038134B">
        <w:trPr>
          <w:trHeight w:val="522"/>
        </w:trPr>
        <w:tc>
          <w:tcPr>
            <w:tcW w:w="128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李继荣</w:t>
            </w:r>
          </w:p>
        </w:tc>
        <w:tc>
          <w:tcPr>
            <w:tcW w:w="232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青少年最应了解的文明秘迹</w:t>
            </w:r>
          </w:p>
        </w:tc>
      </w:tr>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1000" w:firstLine="2400"/>
              <w:rPr>
                <w:rFonts w:ascii="宋体" w:eastAsia="宋体" w:hAnsi="宋体" w:cs="宋体"/>
                <w:sz w:val="24"/>
                <w:szCs w:val="24"/>
              </w:rPr>
            </w:pPr>
            <w:r w:rsidRPr="0059265F">
              <w:rPr>
                <w:rFonts w:ascii="宋体" w:eastAsia="宋体" w:hAnsi="宋体" w:cs="宋体" w:hint="eastAsia"/>
                <w:sz w:val="24"/>
                <w:szCs w:val="24"/>
              </w:rPr>
              <w:t>研究报告类二等奖</w:t>
            </w:r>
          </w:p>
        </w:tc>
      </w:tr>
      <w:tr w:rsidR="00A12CBC" w:rsidRPr="00D159E1" w:rsidTr="0038134B">
        <w:trPr>
          <w:trHeight w:val="522"/>
        </w:trPr>
        <w:tc>
          <w:tcPr>
            <w:tcW w:w="128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王晓为等</w:t>
            </w:r>
          </w:p>
        </w:tc>
        <w:tc>
          <w:tcPr>
            <w:tcW w:w="232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作物资源的伦理观构建与种质运筹管理研究</w:t>
            </w:r>
          </w:p>
        </w:tc>
      </w:tr>
      <w:tr w:rsidR="00A12CBC" w:rsidRPr="00D159E1" w:rsidTr="0038134B">
        <w:trPr>
          <w:trHeight w:val="522"/>
        </w:trPr>
        <w:tc>
          <w:tcPr>
            <w:tcW w:w="8653" w:type="dxa"/>
            <w:gridSpan w:val="3"/>
            <w:tcBorders>
              <w:top w:val="nil"/>
              <w:left w:val="nil"/>
              <w:bottom w:val="nil"/>
              <w:right w:val="nil"/>
            </w:tcBorders>
            <w:vAlign w:val="center"/>
          </w:tcPr>
          <w:p w:rsidR="00A12CBC" w:rsidRPr="0059265F" w:rsidRDefault="00A12CBC" w:rsidP="0059265F">
            <w:pPr>
              <w:adjustRightInd/>
              <w:snapToGrid/>
              <w:spacing w:after="0"/>
              <w:ind w:firstLineChars="1100" w:firstLine="2640"/>
              <w:rPr>
                <w:rFonts w:ascii="宋体" w:eastAsia="宋体" w:hAnsi="宋体" w:cs="宋体"/>
                <w:sz w:val="24"/>
                <w:szCs w:val="24"/>
              </w:rPr>
            </w:pPr>
            <w:r w:rsidRPr="0059265F">
              <w:rPr>
                <w:rFonts w:ascii="宋体" w:eastAsia="宋体" w:hAnsi="宋体" w:cs="宋体" w:hint="eastAsia"/>
                <w:sz w:val="24"/>
                <w:szCs w:val="24"/>
              </w:rPr>
              <w:t>论文二等奖</w:t>
            </w:r>
          </w:p>
        </w:tc>
      </w:tr>
      <w:tr w:rsidR="00A12CBC" w:rsidRPr="00D159E1" w:rsidTr="0038134B">
        <w:trPr>
          <w:trHeight w:val="522"/>
        </w:trPr>
        <w:tc>
          <w:tcPr>
            <w:tcW w:w="128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韩学平等</w:t>
            </w:r>
          </w:p>
        </w:tc>
        <w:tc>
          <w:tcPr>
            <w:tcW w:w="2320"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我国农民地权保护问题探析</w:t>
            </w:r>
          </w:p>
        </w:tc>
      </w:tr>
      <w:tr w:rsidR="00A12CBC" w:rsidRPr="00D159E1" w:rsidTr="0038134B">
        <w:trPr>
          <w:trHeight w:val="522"/>
        </w:trPr>
        <w:tc>
          <w:tcPr>
            <w:tcW w:w="8653" w:type="dxa"/>
            <w:gridSpan w:val="3"/>
            <w:tcBorders>
              <w:top w:val="nil"/>
              <w:left w:val="nil"/>
              <w:bottom w:val="nil"/>
              <w:right w:val="nil"/>
            </w:tcBorders>
            <w:vAlign w:val="center"/>
          </w:tcPr>
          <w:p w:rsidR="00A12CBC" w:rsidRPr="00DA7A8C" w:rsidRDefault="00A12CBC" w:rsidP="0038134B">
            <w:pPr>
              <w:adjustRightInd/>
              <w:snapToGrid/>
              <w:spacing w:after="0"/>
              <w:ind w:firstLineChars="1000" w:firstLine="2400"/>
              <w:rPr>
                <w:rFonts w:ascii="宋体" w:eastAsia="宋体" w:hAnsi="宋体" w:cs="宋体"/>
                <w:color w:val="000000"/>
                <w:sz w:val="24"/>
                <w:szCs w:val="24"/>
              </w:rPr>
            </w:pPr>
            <w:r w:rsidRPr="00DA7A8C">
              <w:rPr>
                <w:rFonts w:ascii="宋体" w:eastAsia="宋体" w:hAnsi="宋体" w:cs="宋体" w:hint="eastAsia"/>
                <w:color w:val="000000"/>
                <w:sz w:val="24"/>
                <w:szCs w:val="24"/>
              </w:rPr>
              <w:t>研究报告类三等奖</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王希悦等</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对洛谢夫神话思想的研究与评价</w:t>
            </w:r>
          </w:p>
        </w:tc>
      </w:tr>
      <w:tr w:rsidR="00A12CBC" w:rsidRPr="00D159E1" w:rsidTr="0038134B">
        <w:trPr>
          <w:trHeight w:val="522"/>
        </w:trPr>
        <w:tc>
          <w:tcPr>
            <w:tcW w:w="8653" w:type="dxa"/>
            <w:gridSpan w:val="3"/>
            <w:tcBorders>
              <w:top w:val="nil"/>
              <w:left w:val="nil"/>
              <w:bottom w:val="nil"/>
              <w:right w:val="nil"/>
            </w:tcBorders>
            <w:vAlign w:val="center"/>
          </w:tcPr>
          <w:p w:rsidR="00A12CBC" w:rsidRPr="00DA7A8C" w:rsidRDefault="00A12CBC" w:rsidP="0059265F">
            <w:pPr>
              <w:adjustRightInd/>
              <w:snapToGrid/>
              <w:spacing w:after="0"/>
              <w:ind w:firstLineChars="1150" w:firstLine="2760"/>
              <w:rPr>
                <w:rFonts w:ascii="宋体" w:eastAsia="宋体" w:hAnsi="宋体" w:cs="宋体"/>
                <w:color w:val="000000"/>
                <w:sz w:val="24"/>
                <w:szCs w:val="24"/>
              </w:rPr>
            </w:pPr>
            <w:r w:rsidRPr="00DA7A8C">
              <w:rPr>
                <w:rFonts w:ascii="宋体" w:eastAsia="宋体" w:hAnsi="宋体" w:cs="宋体" w:hint="eastAsia"/>
                <w:color w:val="000000"/>
                <w:sz w:val="24"/>
                <w:szCs w:val="24"/>
              </w:rPr>
              <w:t>论文三等奖</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刘兆军</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人权理念下的农民土地权利保护</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曲丽丽等</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“十二五”时期我国城乡一体化发展的思路</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张立迎等</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农民工金融需求与服务问题亟待解决</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张亚娟</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企业专业化与多元化战略选择的效用比较研究</w:t>
            </w:r>
          </w:p>
        </w:tc>
      </w:tr>
      <w:tr w:rsidR="00A12CBC" w:rsidRPr="00D159E1" w:rsidTr="0038134B">
        <w:trPr>
          <w:trHeight w:val="522"/>
        </w:trPr>
        <w:tc>
          <w:tcPr>
            <w:tcW w:w="8653" w:type="dxa"/>
            <w:gridSpan w:val="3"/>
            <w:tcBorders>
              <w:top w:val="nil"/>
              <w:left w:val="nil"/>
              <w:bottom w:val="nil"/>
              <w:right w:val="nil"/>
            </w:tcBorders>
            <w:vAlign w:val="center"/>
          </w:tcPr>
          <w:p w:rsidR="00A12CBC" w:rsidRPr="00DA7A8C" w:rsidRDefault="00A12CBC" w:rsidP="0059265F">
            <w:pPr>
              <w:adjustRightInd/>
              <w:snapToGrid/>
              <w:spacing w:after="0"/>
              <w:ind w:firstLineChars="1150" w:firstLine="2760"/>
              <w:rPr>
                <w:rFonts w:ascii="宋体" w:eastAsia="宋体" w:hAnsi="宋体" w:cs="宋体"/>
                <w:color w:val="000000"/>
                <w:sz w:val="24"/>
                <w:szCs w:val="24"/>
              </w:rPr>
            </w:pPr>
            <w:r w:rsidRPr="00DA7A8C">
              <w:rPr>
                <w:rFonts w:ascii="宋体" w:eastAsia="宋体" w:hAnsi="宋体" w:cs="宋体" w:hint="eastAsia"/>
                <w:color w:val="000000"/>
                <w:sz w:val="24"/>
                <w:szCs w:val="24"/>
              </w:rPr>
              <w:t>专著佳作奖</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樊斌等</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乳制品质量安全隐蔽违规行为监管机制研究</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姜博等</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辽中城市群空间联系理论与实践</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马增林</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黑龙江大豆产业发展问题研究</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王吉恒等</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农业生产风险管理机制研究</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张永强</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中国蔬菜种子产业发展研究</w:t>
            </w:r>
          </w:p>
        </w:tc>
      </w:tr>
      <w:tr w:rsidR="00A12CBC" w:rsidRPr="00D159E1" w:rsidTr="0038134B">
        <w:trPr>
          <w:trHeight w:val="522"/>
        </w:trPr>
        <w:tc>
          <w:tcPr>
            <w:tcW w:w="8653" w:type="dxa"/>
            <w:gridSpan w:val="3"/>
            <w:tcBorders>
              <w:top w:val="nil"/>
              <w:left w:val="nil"/>
              <w:bottom w:val="nil"/>
              <w:right w:val="nil"/>
            </w:tcBorders>
            <w:vAlign w:val="center"/>
          </w:tcPr>
          <w:p w:rsidR="00A12CBC" w:rsidRPr="00DA7A8C" w:rsidRDefault="00A12CBC" w:rsidP="0059265F">
            <w:pPr>
              <w:adjustRightInd/>
              <w:snapToGrid/>
              <w:spacing w:after="0"/>
              <w:ind w:firstLineChars="1050" w:firstLine="2520"/>
              <w:rPr>
                <w:rFonts w:ascii="宋体" w:eastAsia="宋体" w:hAnsi="宋体" w:cs="宋体"/>
                <w:color w:val="000000"/>
                <w:sz w:val="24"/>
                <w:szCs w:val="24"/>
              </w:rPr>
            </w:pPr>
            <w:r w:rsidRPr="00DA7A8C">
              <w:rPr>
                <w:rFonts w:ascii="宋体" w:eastAsia="宋体" w:hAnsi="宋体" w:cs="宋体" w:hint="eastAsia"/>
                <w:color w:val="000000"/>
                <w:sz w:val="24"/>
                <w:szCs w:val="24"/>
              </w:rPr>
              <w:t>研究报告类佳作奖</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颜华等</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jc w:val="center"/>
              <w:rPr>
                <w:rFonts w:ascii="仿宋" w:eastAsia="仿宋" w:hAnsi="仿宋" w:cs="宋体"/>
              </w:rPr>
            </w:pPr>
            <w:r w:rsidRPr="0059265F">
              <w:rPr>
                <w:rFonts w:ascii="仿宋" w:eastAsia="仿宋" w:hAnsi="仿宋" w:cs="宋体" w:hint="eastAsia"/>
              </w:rPr>
              <w:t>农林经济管理专业应用型人才核心能力构成及其培养体系创新研究与实践</w:t>
            </w:r>
          </w:p>
        </w:tc>
      </w:tr>
      <w:tr w:rsidR="00A12CBC" w:rsidRPr="00D159E1" w:rsidTr="0038134B">
        <w:trPr>
          <w:trHeight w:val="522"/>
        </w:trPr>
        <w:tc>
          <w:tcPr>
            <w:tcW w:w="8653" w:type="dxa"/>
            <w:gridSpan w:val="3"/>
            <w:tcBorders>
              <w:top w:val="nil"/>
              <w:left w:val="nil"/>
              <w:bottom w:val="nil"/>
              <w:right w:val="nil"/>
            </w:tcBorders>
            <w:vAlign w:val="center"/>
          </w:tcPr>
          <w:p w:rsidR="00A12CBC" w:rsidRPr="00DA7A8C" w:rsidRDefault="00A12CBC" w:rsidP="0059265F">
            <w:pPr>
              <w:adjustRightInd/>
              <w:snapToGrid/>
              <w:spacing w:after="0"/>
              <w:ind w:firstLineChars="1100" w:firstLine="2640"/>
              <w:rPr>
                <w:rFonts w:ascii="宋体" w:eastAsia="宋体" w:hAnsi="宋体" w:cs="宋体"/>
                <w:color w:val="000000"/>
                <w:sz w:val="24"/>
                <w:szCs w:val="24"/>
              </w:rPr>
            </w:pPr>
            <w:r w:rsidRPr="00DA7A8C">
              <w:rPr>
                <w:rFonts w:ascii="宋体" w:eastAsia="宋体" w:hAnsi="宋体" w:cs="宋体" w:hint="eastAsia"/>
                <w:color w:val="000000"/>
                <w:sz w:val="24"/>
                <w:szCs w:val="24"/>
              </w:rPr>
              <w:t>论文类佳作奖</w:t>
            </w:r>
          </w:p>
        </w:tc>
      </w:tr>
      <w:tr w:rsidR="00A12CBC" w:rsidRPr="00D159E1" w:rsidTr="0038134B">
        <w:trPr>
          <w:trHeight w:val="522"/>
        </w:trPr>
        <w:tc>
          <w:tcPr>
            <w:tcW w:w="128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王磊等</w:t>
            </w:r>
          </w:p>
        </w:tc>
        <w:tc>
          <w:tcPr>
            <w:tcW w:w="2320" w:type="dxa"/>
            <w:tcBorders>
              <w:top w:val="nil"/>
              <w:left w:val="nil"/>
              <w:bottom w:val="nil"/>
              <w:right w:val="nil"/>
            </w:tcBorders>
            <w:vAlign w:val="center"/>
          </w:tcPr>
          <w:p w:rsidR="00A12CBC" w:rsidRPr="00DA7A8C" w:rsidRDefault="00A12CBC" w:rsidP="0059265F">
            <w:pPr>
              <w:adjustRightInd/>
              <w:snapToGrid/>
              <w:spacing w:after="0"/>
              <w:jc w:val="center"/>
              <w:rPr>
                <w:rFonts w:ascii="仿宋" w:eastAsia="仿宋" w:hAnsi="仿宋" w:cs="宋体"/>
                <w:color w:val="000000"/>
              </w:rPr>
            </w:pPr>
            <w:r w:rsidRPr="00DA7A8C">
              <w:rPr>
                <w:rFonts w:ascii="仿宋" w:eastAsia="仿宋" w:hAnsi="仿宋" w:cs="宋体" w:hint="eastAsia"/>
                <w:color w:val="000000"/>
              </w:rPr>
              <w:t>东北农业大学</w:t>
            </w:r>
          </w:p>
        </w:tc>
        <w:tc>
          <w:tcPr>
            <w:tcW w:w="5053" w:type="dxa"/>
            <w:tcBorders>
              <w:top w:val="nil"/>
              <w:left w:val="nil"/>
              <w:bottom w:val="nil"/>
              <w:right w:val="nil"/>
            </w:tcBorders>
            <w:vAlign w:val="center"/>
          </w:tcPr>
          <w:p w:rsidR="00A12CBC" w:rsidRPr="0059265F" w:rsidRDefault="00A12CBC" w:rsidP="0059265F">
            <w:pPr>
              <w:adjustRightInd/>
              <w:snapToGrid/>
              <w:spacing w:after="0"/>
              <w:rPr>
                <w:rFonts w:ascii="仿宋" w:eastAsia="仿宋" w:hAnsi="仿宋" w:cs="宋体"/>
              </w:rPr>
            </w:pPr>
            <w:r w:rsidRPr="0059265F">
              <w:rPr>
                <w:rFonts w:ascii="仿宋" w:eastAsia="仿宋" w:hAnsi="仿宋" w:cs="宋体" w:hint="eastAsia"/>
              </w:rPr>
              <w:t>基于合作博弈视角的高校科研团队成员间的利益分配研究</w:t>
            </w:r>
          </w:p>
        </w:tc>
      </w:tr>
    </w:tbl>
    <w:p w:rsidR="00A12CBC" w:rsidRDefault="00A12CBC" w:rsidP="00D31D50">
      <w:pPr>
        <w:spacing w:line="220" w:lineRule="atLeast"/>
      </w:pPr>
    </w:p>
    <w:sectPr w:rsidR="00A12CB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CBC" w:rsidRDefault="00A12CBC" w:rsidP="00046E15">
      <w:pPr>
        <w:spacing w:after="0"/>
      </w:pPr>
      <w:r>
        <w:separator/>
      </w:r>
    </w:p>
  </w:endnote>
  <w:endnote w:type="continuationSeparator" w:id="0">
    <w:p w:rsidR="00A12CBC" w:rsidRDefault="00A12CBC" w:rsidP="00046E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CBC" w:rsidRDefault="00A12CBC" w:rsidP="00046E15">
      <w:pPr>
        <w:spacing w:after="0"/>
      </w:pPr>
      <w:r>
        <w:separator/>
      </w:r>
    </w:p>
  </w:footnote>
  <w:footnote w:type="continuationSeparator" w:id="0">
    <w:p w:rsidR="00A12CBC" w:rsidRDefault="00A12CBC" w:rsidP="00046E1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46E15"/>
    <w:rsid w:val="00271154"/>
    <w:rsid w:val="002D1CDA"/>
    <w:rsid w:val="00300900"/>
    <w:rsid w:val="00323B43"/>
    <w:rsid w:val="0038134B"/>
    <w:rsid w:val="003D37D8"/>
    <w:rsid w:val="00407267"/>
    <w:rsid w:val="00426133"/>
    <w:rsid w:val="004358AB"/>
    <w:rsid w:val="0044064E"/>
    <w:rsid w:val="00447D48"/>
    <w:rsid w:val="00453223"/>
    <w:rsid w:val="004B1869"/>
    <w:rsid w:val="00514F58"/>
    <w:rsid w:val="00591F72"/>
    <w:rsid w:val="0059265F"/>
    <w:rsid w:val="005F37BA"/>
    <w:rsid w:val="00627176"/>
    <w:rsid w:val="00727C89"/>
    <w:rsid w:val="007D09B6"/>
    <w:rsid w:val="00821C6A"/>
    <w:rsid w:val="00871F0C"/>
    <w:rsid w:val="0087763A"/>
    <w:rsid w:val="0089724E"/>
    <w:rsid w:val="008B7726"/>
    <w:rsid w:val="00904DD1"/>
    <w:rsid w:val="00931DE0"/>
    <w:rsid w:val="009502B9"/>
    <w:rsid w:val="009E649A"/>
    <w:rsid w:val="00A12CBC"/>
    <w:rsid w:val="00A22B0E"/>
    <w:rsid w:val="00AC34EC"/>
    <w:rsid w:val="00B13674"/>
    <w:rsid w:val="00BA2721"/>
    <w:rsid w:val="00C01ECB"/>
    <w:rsid w:val="00CE3CCE"/>
    <w:rsid w:val="00D159E1"/>
    <w:rsid w:val="00D166CC"/>
    <w:rsid w:val="00D31D50"/>
    <w:rsid w:val="00D44AF8"/>
    <w:rsid w:val="00DA7A8C"/>
    <w:rsid w:val="00E8670C"/>
    <w:rsid w:val="00ED76E3"/>
    <w:rsid w:val="00F15FEF"/>
    <w:rsid w:val="00F229BB"/>
    <w:rsid w:val="00F95550"/>
    <w:rsid w:val="00FB5A58"/>
    <w:rsid w:val="00FF4EF2"/>
    <w:rsid w:val="00FF61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6E15"/>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046E15"/>
    <w:rPr>
      <w:rFonts w:ascii="Tahoma" w:hAnsi="Tahoma" w:cs="Times New Roman"/>
      <w:sz w:val="18"/>
      <w:szCs w:val="18"/>
    </w:rPr>
  </w:style>
  <w:style w:type="paragraph" w:styleId="Footer">
    <w:name w:val="footer"/>
    <w:basedOn w:val="Normal"/>
    <w:link w:val="FooterChar"/>
    <w:uiPriority w:val="99"/>
    <w:semiHidden/>
    <w:rsid w:val="00046E15"/>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046E15"/>
    <w:rPr>
      <w:rFonts w:ascii="Tahoma" w:hAnsi="Tahoma" w:cs="Times New Roman"/>
      <w:sz w:val="18"/>
      <w:szCs w:val="18"/>
    </w:rPr>
  </w:style>
  <w:style w:type="paragraph" w:customStyle="1" w:styleId="pagetitle">
    <w:name w:val="page_title"/>
    <w:basedOn w:val="Normal"/>
    <w:uiPriority w:val="99"/>
    <w:rsid w:val="00046E15"/>
    <w:pPr>
      <w:adjustRightInd/>
      <w:snapToGrid/>
      <w:spacing w:before="100" w:beforeAutospacing="1" w:after="100" w:afterAutospacing="1"/>
    </w:pPr>
    <w:rPr>
      <w:rFonts w:ascii="宋体" w:eastAsia="宋体" w:hAnsi="宋体" w:cs="宋体"/>
      <w:sz w:val="24"/>
      <w:szCs w:val="24"/>
    </w:rPr>
  </w:style>
  <w:style w:type="paragraph" w:styleId="NormalWeb">
    <w:name w:val="Normal (Web)"/>
    <w:basedOn w:val="Normal"/>
    <w:uiPriority w:val="99"/>
    <w:semiHidden/>
    <w:rsid w:val="00046E1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04669836">
      <w:marLeft w:val="0"/>
      <w:marRight w:val="0"/>
      <w:marTop w:val="0"/>
      <w:marBottom w:val="0"/>
      <w:divBdr>
        <w:top w:val="none" w:sz="0" w:space="0" w:color="auto"/>
        <w:left w:val="none" w:sz="0" w:space="0" w:color="auto"/>
        <w:bottom w:val="none" w:sz="0" w:space="0" w:color="auto"/>
        <w:right w:val="none" w:sz="0" w:space="0" w:color="auto"/>
      </w:divBdr>
      <w:divsChild>
        <w:div w:id="1704669835">
          <w:marLeft w:val="0"/>
          <w:marRight w:val="0"/>
          <w:marTop w:val="225"/>
          <w:marBottom w:val="225"/>
          <w:divBdr>
            <w:top w:val="none" w:sz="0" w:space="0" w:color="auto"/>
            <w:left w:val="none" w:sz="0" w:space="0" w:color="auto"/>
            <w:bottom w:val="none" w:sz="0" w:space="0" w:color="auto"/>
            <w:right w:val="none" w:sz="0" w:space="0" w:color="auto"/>
          </w:divBdr>
        </w:div>
      </w:divsChild>
    </w:div>
    <w:div w:id="170466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2</Pages>
  <Words>119</Words>
  <Characters>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38</cp:revision>
  <dcterms:created xsi:type="dcterms:W3CDTF">2008-09-11T17:20:00Z</dcterms:created>
  <dcterms:modified xsi:type="dcterms:W3CDTF">2015-01-15T06:22:00Z</dcterms:modified>
</cp:coreProperties>
</file>